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33" w:rsidRDefault="00EB2433">
      <w:pPr>
        <w:rPr>
          <w:b/>
          <w:sz w:val="22"/>
          <w:lang w:val="en-GB"/>
        </w:rPr>
      </w:pPr>
    </w:p>
    <w:p w:rsidR="00297BBD" w:rsidRPr="00736140" w:rsidRDefault="00297BBD">
      <w:pPr>
        <w:rPr>
          <w:b/>
          <w:sz w:val="22"/>
          <w:lang w:val="en-GB"/>
        </w:rPr>
      </w:pPr>
      <w:r w:rsidRPr="00736140">
        <w:rPr>
          <w:b/>
          <w:sz w:val="22"/>
          <w:lang w:val="en-GB"/>
        </w:rPr>
        <w:t>Application for renewal of GDV-approval</w:t>
      </w:r>
    </w:p>
    <w:p w:rsidR="003326CC" w:rsidRPr="00736140" w:rsidRDefault="003326CC" w:rsidP="00DB1379">
      <w:pPr>
        <w:rPr>
          <w:sz w:val="18"/>
          <w:szCs w:val="18"/>
          <w:lang w:val="en-GB"/>
        </w:rPr>
      </w:pPr>
      <w:proofErr w:type="gramStart"/>
      <w:r w:rsidRPr="00736140">
        <w:rPr>
          <w:sz w:val="18"/>
          <w:szCs w:val="18"/>
          <w:lang w:val="en-GB"/>
        </w:rPr>
        <w:t>A GD</w:t>
      </w:r>
      <w:r w:rsidR="00946EF2" w:rsidRPr="00736140">
        <w:rPr>
          <w:sz w:val="18"/>
          <w:szCs w:val="18"/>
          <w:lang w:val="en-GB"/>
        </w:rPr>
        <w:t xml:space="preserve">V-approval can be extended for another </w:t>
      </w:r>
      <w:r w:rsidRPr="00736140">
        <w:rPr>
          <w:sz w:val="18"/>
          <w:szCs w:val="18"/>
          <w:lang w:val="en-GB"/>
        </w:rPr>
        <w:t xml:space="preserve">period if the </w:t>
      </w:r>
      <w:r w:rsidR="00946EF2" w:rsidRPr="00736140">
        <w:rPr>
          <w:sz w:val="18"/>
          <w:szCs w:val="18"/>
          <w:lang w:val="en-GB"/>
        </w:rPr>
        <w:t xml:space="preserve">approval holder can document that the </w:t>
      </w:r>
      <w:r w:rsidR="00A03C68" w:rsidRPr="00736140">
        <w:rPr>
          <w:sz w:val="18"/>
          <w:szCs w:val="18"/>
          <w:lang w:val="en-GB"/>
        </w:rPr>
        <w:t xml:space="preserve">product continue to meet the requirements for approval of </w:t>
      </w:r>
      <w:r w:rsidR="00906A8C" w:rsidRPr="00736140">
        <w:rPr>
          <w:sz w:val="18"/>
          <w:szCs w:val="18"/>
          <w:lang w:val="en-GB"/>
        </w:rPr>
        <w:t>building components</w:t>
      </w:r>
      <w:r w:rsidR="00A03C68" w:rsidRPr="00736140">
        <w:rPr>
          <w:sz w:val="18"/>
          <w:szCs w:val="18"/>
          <w:lang w:val="en-GB"/>
        </w:rPr>
        <w:t xml:space="preserve"> in contact with drinking water, </w:t>
      </w:r>
      <w:r w:rsidR="00C226CD" w:rsidRPr="00736140">
        <w:rPr>
          <w:sz w:val="18"/>
          <w:szCs w:val="18"/>
          <w:lang w:val="en-GB"/>
        </w:rPr>
        <w:t xml:space="preserve">cf. section 17 (2) of </w:t>
      </w:r>
      <w:r w:rsidR="00813BA7" w:rsidRPr="00736140">
        <w:rPr>
          <w:sz w:val="18"/>
          <w:szCs w:val="18"/>
          <w:lang w:val="en-GB"/>
        </w:rPr>
        <w:t>Executive</w:t>
      </w:r>
      <w:r w:rsidR="00C226CD" w:rsidRPr="00736140">
        <w:rPr>
          <w:sz w:val="18"/>
          <w:szCs w:val="18"/>
          <w:lang w:val="en-GB"/>
        </w:rPr>
        <w:t xml:space="preserve"> Order </w:t>
      </w:r>
      <w:r w:rsidR="00906A8C" w:rsidRPr="00736140">
        <w:rPr>
          <w:sz w:val="18"/>
          <w:szCs w:val="18"/>
          <w:lang w:val="en-GB"/>
        </w:rPr>
        <w:t>No. 1007 of 29 June 2016 on the placements on the market and sale of building components that come into contact with drinking water.</w:t>
      </w:r>
      <w:proofErr w:type="gramEnd"/>
      <w:r w:rsidR="00906A8C" w:rsidRPr="00736140">
        <w:rPr>
          <w:sz w:val="18"/>
          <w:szCs w:val="18"/>
          <w:lang w:val="en-GB"/>
        </w:rPr>
        <w:t xml:space="preserve"> </w:t>
      </w:r>
    </w:p>
    <w:p w:rsidR="00906A8C" w:rsidRPr="00736140" w:rsidRDefault="00906A8C" w:rsidP="00DB1379">
      <w:p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>This applica</w:t>
      </w:r>
      <w:r w:rsidR="00B7702F">
        <w:rPr>
          <w:sz w:val="18"/>
          <w:szCs w:val="18"/>
          <w:lang w:val="en-GB"/>
        </w:rPr>
        <w:t xml:space="preserve">tion form </w:t>
      </w:r>
      <w:proofErr w:type="gramStart"/>
      <w:r w:rsidR="00B7702F">
        <w:rPr>
          <w:sz w:val="18"/>
          <w:szCs w:val="18"/>
          <w:lang w:val="en-GB"/>
        </w:rPr>
        <w:t>can be used</w:t>
      </w:r>
      <w:proofErr w:type="gramEnd"/>
      <w:r w:rsidR="00B7702F">
        <w:rPr>
          <w:sz w:val="18"/>
          <w:szCs w:val="18"/>
          <w:lang w:val="en-GB"/>
        </w:rPr>
        <w:t xml:space="preserve"> for “first </w:t>
      </w:r>
      <w:r w:rsidRPr="00736140">
        <w:rPr>
          <w:sz w:val="18"/>
          <w:szCs w:val="18"/>
          <w:lang w:val="en-GB"/>
        </w:rPr>
        <w:t>time</w:t>
      </w:r>
      <w:r w:rsidR="00B7702F">
        <w:rPr>
          <w:sz w:val="18"/>
          <w:szCs w:val="18"/>
          <w:lang w:val="en-GB"/>
        </w:rPr>
        <w:t>”-</w:t>
      </w:r>
      <w:r w:rsidRPr="00736140">
        <w:rPr>
          <w:sz w:val="18"/>
          <w:szCs w:val="18"/>
          <w:lang w:val="en-GB"/>
        </w:rPr>
        <w:t xml:space="preserve">renewals of GDV-approvals and only if the building component is unchanged. </w:t>
      </w:r>
    </w:p>
    <w:p w:rsidR="00E332AD" w:rsidRPr="00736140" w:rsidRDefault="006F1C57" w:rsidP="00DB1379">
      <w:pPr>
        <w:rPr>
          <w:b/>
          <w:szCs w:val="20"/>
          <w:lang w:val="en-GB"/>
        </w:rPr>
      </w:pPr>
      <w:r w:rsidRPr="00736140">
        <w:rPr>
          <w:b/>
          <w:szCs w:val="20"/>
          <w:lang w:val="en-GB"/>
        </w:rPr>
        <w:t>Company</w:t>
      </w:r>
      <w:r w:rsidR="00644769" w:rsidRPr="00736140">
        <w:rPr>
          <w:b/>
          <w:szCs w:val="20"/>
          <w:lang w:val="en-GB"/>
        </w:rPr>
        <w:t xml:space="preserve"> (</w:t>
      </w:r>
      <w:r w:rsidRPr="00736140">
        <w:rPr>
          <w:b/>
          <w:szCs w:val="20"/>
          <w:lang w:val="en-GB"/>
        </w:rPr>
        <w:t>approval holder</w:t>
      </w:r>
      <w:r w:rsidR="00644769" w:rsidRPr="00736140">
        <w:rPr>
          <w:b/>
          <w:szCs w:val="20"/>
          <w:lang w:val="en-GB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24"/>
        <w:gridCol w:w="5604"/>
      </w:tblGrid>
      <w:tr w:rsidR="008C0831" w:rsidRPr="00736140" w:rsidTr="00103544">
        <w:tc>
          <w:tcPr>
            <w:tcW w:w="4077" w:type="dxa"/>
            <w:shd w:val="clear" w:color="auto" w:fill="E2FAEF"/>
            <w:vAlign w:val="center"/>
          </w:tcPr>
          <w:p w:rsidR="008C0831" w:rsidRPr="00736140" w:rsidRDefault="006F1C57" w:rsidP="00936929">
            <w:pPr>
              <w:rPr>
                <w:b/>
                <w:sz w:val="16"/>
                <w:szCs w:val="16"/>
                <w:lang w:val="en-GB"/>
              </w:rPr>
            </w:pPr>
            <w:r w:rsidRPr="00736140">
              <w:rPr>
                <w:b/>
                <w:sz w:val="16"/>
                <w:szCs w:val="16"/>
                <w:lang w:val="en-GB"/>
              </w:rPr>
              <w:t>Company name</w:t>
            </w:r>
          </w:p>
        </w:tc>
        <w:tc>
          <w:tcPr>
            <w:tcW w:w="5701" w:type="dxa"/>
            <w:vAlign w:val="center"/>
          </w:tcPr>
          <w:p w:rsidR="008C0831" w:rsidRPr="00736140" w:rsidRDefault="008C0831" w:rsidP="00936929">
            <w:pPr>
              <w:rPr>
                <w:lang w:val="en-GB"/>
              </w:rPr>
            </w:pPr>
          </w:p>
        </w:tc>
      </w:tr>
      <w:tr w:rsidR="008C0831" w:rsidRPr="008F001E" w:rsidTr="00103544">
        <w:tc>
          <w:tcPr>
            <w:tcW w:w="4077" w:type="dxa"/>
            <w:shd w:val="clear" w:color="auto" w:fill="E2FAEF"/>
            <w:vAlign w:val="center"/>
          </w:tcPr>
          <w:p w:rsidR="008C0831" w:rsidRPr="00736140" w:rsidRDefault="00946EF2" w:rsidP="006F1C57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Address</w:t>
            </w:r>
            <w:r w:rsidR="008C0831" w:rsidRPr="00736140">
              <w:rPr>
                <w:sz w:val="16"/>
                <w:szCs w:val="16"/>
                <w:lang w:val="en-GB"/>
              </w:rPr>
              <w:t xml:space="preserve">, </w:t>
            </w:r>
            <w:r w:rsidR="006F1C57" w:rsidRPr="00736140">
              <w:rPr>
                <w:sz w:val="16"/>
                <w:szCs w:val="16"/>
                <w:lang w:val="en-GB"/>
              </w:rPr>
              <w:t>zip code, city, country</w:t>
            </w:r>
          </w:p>
        </w:tc>
        <w:tc>
          <w:tcPr>
            <w:tcW w:w="5701" w:type="dxa"/>
            <w:vAlign w:val="center"/>
          </w:tcPr>
          <w:p w:rsidR="008C0831" w:rsidRPr="00736140" w:rsidRDefault="008C0831" w:rsidP="00936929">
            <w:pPr>
              <w:rPr>
                <w:lang w:val="en-GB"/>
              </w:rPr>
            </w:pPr>
          </w:p>
        </w:tc>
      </w:tr>
      <w:tr w:rsidR="008C0831" w:rsidRPr="00736140" w:rsidTr="00103544">
        <w:tc>
          <w:tcPr>
            <w:tcW w:w="4077" w:type="dxa"/>
            <w:shd w:val="clear" w:color="auto" w:fill="E2FAEF"/>
            <w:vAlign w:val="center"/>
          </w:tcPr>
          <w:p w:rsidR="008C0831" w:rsidRPr="00736140" w:rsidRDefault="006F1C57" w:rsidP="006F1C57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5701" w:type="dxa"/>
            <w:vAlign w:val="center"/>
          </w:tcPr>
          <w:p w:rsidR="008C0831" w:rsidRPr="00736140" w:rsidRDefault="008C0831" w:rsidP="00936929">
            <w:pPr>
              <w:rPr>
                <w:lang w:val="en-GB"/>
              </w:rPr>
            </w:pPr>
          </w:p>
        </w:tc>
      </w:tr>
      <w:tr w:rsidR="008C0831" w:rsidRPr="00736140" w:rsidTr="00103544">
        <w:tc>
          <w:tcPr>
            <w:tcW w:w="4077" w:type="dxa"/>
            <w:shd w:val="clear" w:color="auto" w:fill="E2FAEF"/>
            <w:vAlign w:val="center"/>
          </w:tcPr>
          <w:p w:rsidR="008C0831" w:rsidRPr="00736140" w:rsidRDefault="008C0831" w:rsidP="00936929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E-mail</w:t>
            </w:r>
          </w:p>
        </w:tc>
        <w:tc>
          <w:tcPr>
            <w:tcW w:w="5701" w:type="dxa"/>
            <w:vAlign w:val="center"/>
          </w:tcPr>
          <w:p w:rsidR="008C0831" w:rsidRPr="00736140" w:rsidRDefault="008C0831" w:rsidP="00936929">
            <w:pPr>
              <w:rPr>
                <w:lang w:val="en-GB"/>
              </w:rPr>
            </w:pPr>
          </w:p>
        </w:tc>
      </w:tr>
      <w:tr w:rsidR="008C0831" w:rsidRPr="00736140" w:rsidTr="00103544">
        <w:tc>
          <w:tcPr>
            <w:tcW w:w="4077" w:type="dxa"/>
            <w:shd w:val="clear" w:color="auto" w:fill="E2FAEF"/>
            <w:vAlign w:val="center"/>
          </w:tcPr>
          <w:p w:rsidR="008C0831" w:rsidRPr="00736140" w:rsidRDefault="006F1C57" w:rsidP="00936929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W</w:t>
            </w:r>
            <w:r w:rsidR="008C0831" w:rsidRPr="00736140">
              <w:rPr>
                <w:sz w:val="16"/>
                <w:szCs w:val="16"/>
                <w:lang w:val="en-GB"/>
              </w:rPr>
              <w:t>ebsite</w:t>
            </w:r>
            <w:r w:rsidR="00C226CD" w:rsidRPr="00736140">
              <w:rPr>
                <w:sz w:val="16"/>
                <w:szCs w:val="16"/>
                <w:lang w:val="en-GB"/>
              </w:rPr>
              <w:t xml:space="preserve"> (if relevant)</w:t>
            </w:r>
          </w:p>
        </w:tc>
        <w:tc>
          <w:tcPr>
            <w:tcW w:w="5701" w:type="dxa"/>
            <w:vAlign w:val="center"/>
          </w:tcPr>
          <w:p w:rsidR="008C0831" w:rsidRPr="00736140" w:rsidRDefault="008C0831" w:rsidP="00936929">
            <w:pPr>
              <w:rPr>
                <w:lang w:val="en-GB"/>
              </w:rPr>
            </w:pPr>
          </w:p>
        </w:tc>
      </w:tr>
      <w:tr w:rsidR="008C0831" w:rsidRPr="00736140" w:rsidTr="00103544">
        <w:tc>
          <w:tcPr>
            <w:tcW w:w="4077" w:type="dxa"/>
            <w:shd w:val="clear" w:color="auto" w:fill="E2FAEF"/>
            <w:vAlign w:val="center"/>
          </w:tcPr>
          <w:p w:rsidR="008C0831" w:rsidRPr="00736140" w:rsidRDefault="008C0831" w:rsidP="006F1C57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CVR-</w:t>
            </w:r>
            <w:r w:rsidR="006F1C57" w:rsidRPr="00736140">
              <w:rPr>
                <w:sz w:val="16"/>
                <w:szCs w:val="16"/>
                <w:lang w:val="en-GB"/>
              </w:rPr>
              <w:t>number / VAT-number</w:t>
            </w:r>
          </w:p>
        </w:tc>
        <w:tc>
          <w:tcPr>
            <w:tcW w:w="5701" w:type="dxa"/>
            <w:vAlign w:val="center"/>
          </w:tcPr>
          <w:p w:rsidR="008C0831" w:rsidRPr="00736140" w:rsidRDefault="008C0831" w:rsidP="00936929">
            <w:pPr>
              <w:rPr>
                <w:lang w:val="en-GB"/>
              </w:rPr>
            </w:pPr>
          </w:p>
        </w:tc>
      </w:tr>
      <w:tr w:rsidR="008C0831" w:rsidRPr="00736140" w:rsidTr="00103544">
        <w:tc>
          <w:tcPr>
            <w:tcW w:w="4077" w:type="dxa"/>
            <w:shd w:val="clear" w:color="auto" w:fill="E2FAEF"/>
            <w:vAlign w:val="center"/>
          </w:tcPr>
          <w:p w:rsidR="008C0831" w:rsidRPr="00736140" w:rsidRDefault="006F1C57" w:rsidP="00936929">
            <w:pPr>
              <w:rPr>
                <w:b/>
                <w:sz w:val="16"/>
                <w:szCs w:val="16"/>
                <w:lang w:val="en-GB"/>
              </w:rPr>
            </w:pPr>
            <w:r w:rsidRPr="00736140">
              <w:rPr>
                <w:b/>
                <w:sz w:val="16"/>
                <w:szCs w:val="16"/>
                <w:lang w:val="en-GB"/>
              </w:rPr>
              <w:t>Contact person</w:t>
            </w:r>
          </w:p>
        </w:tc>
        <w:tc>
          <w:tcPr>
            <w:tcW w:w="5701" w:type="dxa"/>
            <w:vAlign w:val="center"/>
          </w:tcPr>
          <w:p w:rsidR="008C0831" w:rsidRPr="00736140" w:rsidRDefault="008C0831" w:rsidP="00936929">
            <w:pPr>
              <w:rPr>
                <w:lang w:val="en-GB"/>
              </w:rPr>
            </w:pPr>
          </w:p>
        </w:tc>
      </w:tr>
      <w:tr w:rsidR="008C0831" w:rsidRPr="00736140" w:rsidTr="00103544">
        <w:tc>
          <w:tcPr>
            <w:tcW w:w="4077" w:type="dxa"/>
            <w:shd w:val="clear" w:color="auto" w:fill="E2FAEF"/>
            <w:vAlign w:val="center"/>
          </w:tcPr>
          <w:p w:rsidR="008C0831" w:rsidRPr="00736140" w:rsidRDefault="006F1C57" w:rsidP="006F1C57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5701" w:type="dxa"/>
            <w:vAlign w:val="center"/>
          </w:tcPr>
          <w:p w:rsidR="008C0831" w:rsidRPr="00736140" w:rsidRDefault="008C0831" w:rsidP="00936929">
            <w:pPr>
              <w:rPr>
                <w:lang w:val="en-GB"/>
              </w:rPr>
            </w:pPr>
          </w:p>
        </w:tc>
      </w:tr>
      <w:tr w:rsidR="008C0831" w:rsidRPr="00736140" w:rsidTr="00103544">
        <w:tc>
          <w:tcPr>
            <w:tcW w:w="4077" w:type="dxa"/>
            <w:shd w:val="clear" w:color="auto" w:fill="E2FAEF"/>
            <w:vAlign w:val="center"/>
          </w:tcPr>
          <w:p w:rsidR="008C0831" w:rsidRPr="00736140" w:rsidRDefault="006F1C57" w:rsidP="00936929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E</w:t>
            </w:r>
            <w:r w:rsidR="008C0831" w:rsidRPr="00736140">
              <w:rPr>
                <w:sz w:val="16"/>
                <w:szCs w:val="16"/>
                <w:lang w:val="en-GB"/>
              </w:rPr>
              <w:t>-mail</w:t>
            </w:r>
          </w:p>
        </w:tc>
        <w:tc>
          <w:tcPr>
            <w:tcW w:w="5701" w:type="dxa"/>
            <w:vAlign w:val="center"/>
          </w:tcPr>
          <w:p w:rsidR="008C0831" w:rsidRPr="00736140" w:rsidRDefault="008C0831" w:rsidP="00936929">
            <w:pPr>
              <w:rPr>
                <w:lang w:val="en-GB"/>
              </w:rPr>
            </w:pPr>
          </w:p>
        </w:tc>
      </w:tr>
      <w:tr w:rsidR="008C0831" w:rsidRPr="008F001E" w:rsidTr="00103544">
        <w:tc>
          <w:tcPr>
            <w:tcW w:w="4077" w:type="dxa"/>
            <w:shd w:val="clear" w:color="auto" w:fill="E2FAEF"/>
            <w:vAlign w:val="center"/>
          </w:tcPr>
          <w:p w:rsidR="008C0831" w:rsidRPr="00736140" w:rsidRDefault="006F1C57" w:rsidP="00936929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Company name of contact person</w:t>
            </w:r>
          </w:p>
        </w:tc>
        <w:tc>
          <w:tcPr>
            <w:tcW w:w="5701" w:type="dxa"/>
            <w:vAlign w:val="center"/>
          </w:tcPr>
          <w:p w:rsidR="008C0831" w:rsidRPr="00736140" w:rsidRDefault="008C0831" w:rsidP="00936929">
            <w:pPr>
              <w:rPr>
                <w:lang w:val="en-GB"/>
              </w:rPr>
            </w:pPr>
          </w:p>
        </w:tc>
      </w:tr>
    </w:tbl>
    <w:p w:rsidR="00936929" w:rsidRPr="00736140" w:rsidRDefault="00936929" w:rsidP="00813BA7">
      <w:pPr>
        <w:pStyle w:val="Ingenafstand"/>
        <w:rPr>
          <w:lang w:val="en-GB"/>
        </w:rPr>
      </w:pPr>
    </w:p>
    <w:p w:rsidR="00813BA7" w:rsidRPr="00736140" w:rsidRDefault="00B7702F" w:rsidP="00AE7E1A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H</w:t>
      </w:r>
      <w:r w:rsidR="00813BA7" w:rsidRPr="00736140">
        <w:rPr>
          <w:sz w:val="18"/>
          <w:szCs w:val="18"/>
          <w:lang w:val="en-GB"/>
        </w:rPr>
        <w:t>ereby applies as the approval holder for renewal of the GDV-approval for the following building component in contact with drinking water:</w:t>
      </w:r>
    </w:p>
    <w:p w:rsidR="00DB3969" w:rsidRPr="00736140" w:rsidRDefault="004E3049" w:rsidP="00AE7E1A">
      <w:pPr>
        <w:rPr>
          <w:b/>
          <w:lang w:val="en-GB"/>
        </w:rPr>
      </w:pPr>
      <w:r w:rsidRPr="00736140">
        <w:rPr>
          <w:b/>
          <w:lang w:val="en-GB"/>
        </w:rPr>
        <w:t>I</w:t>
      </w:r>
      <w:r w:rsidR="006F1C57" w:rsidRPr="00736140">
        <w:rPr>
          <w:b/>
          <w:lang w:val="en-GB"/>
        </w:rPr>
        <w:t xml:space="preserve">nformation about the </w:t>
      </w:r>
      <w:r w:rsidR="00906A8C" w:rsidRPr="00736140">
        <w:rPr>
          <w:b/>
          <w:szCs w:val="18"/>
          <w:lang w:val="en-GB"/>
        </w:rPr>
        <w:t>building component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34"/>
        <w:gridCol w:w="5594"/>
      </w:tblGrid>
      <w:tr w:rsidR="00644769" w:rsidRPr="00736140" w:rsidTr="00103544">
        <w:tc>
          <w:tcPr>
            <w:tcW w:w="4077" w:type="dxa"/>
            <w:shd w:val="clear" w:color="auto" w:fill="E2FAEF"/>
            <w:vAlign w:val="center"/>
          </w:tcPr>
          <w:p w:rsidR="00644769" w:rsidRPr="00736140" w:rsidRDefault="00644769" w:rsidP="006F1C57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 xml:space="preserve">Brand </w:t>
            </w:r>
            <w:r w:rsidR="006F1C57" w:rsidRPr="00736140">
              <w:rPr>
                <w:sz w:val="16"/>
                <w:szCs w:val="16"/>
                <w:lang w:val="en-GB"/>
              </w:rPr>
              <w:t>name(s</w:t>
            </w:r>
            <w:r w:rsidRPr="00736140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5701" w:type="dxa"/>
            <w:vAlign w:val="center"/>
          </w:tcPr>
          <w:p w:rsidR="00644769" w:rsidRPr="00736140" w:rsidRDefault="00644769" w:rsidP="00936929">
            <w:pPr>
              <w:rPr>
                <w:b/>
                <w:lang w:val="en-GB"/>
              </w:rPr>
            </w:pPr>
          </w:p>
        </w:tc>
      </w:tr>
      <w:tr w:rsidR="00644769" w:rsidRPr="00736140" w:rsidTr="00103544">
        <w:tc>
          <w:tcPr>
            <w:tcW w:w="4077" w:type="dxa"/>
            <w:shd w:val="clear" w:color="auto" w:fill="E2FAEF"/>
            <w:vAlign w:val="center"/>
          </w:tcPr>
          <w:p w:rsidR="00644769" w:rsidRPr="00736140" w:rsidRDefault="00644769" w:rsidP="006F1C57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Produ</w:t>
            </w:r>
            <w:r w:rsidR="006F1C57" w:rsidRPr="00736140">
              <w:rPr>
                <w:sz w:val="16"/>
                <w:szCs w:val="16"/>
                <w:lang w:val="en-GB"/>
              </w:rPr>
              <w:t>c</w:t>
            </w:r>
            <w:r w:rsidRPr="00736140">
              <w:rPr>
                <w:sz w:val="16"/>
                <w:szCs w:val="16"/>
                <w:lang w:val="en-GB"/>
              </w:rPr>
              <w:t>t</w:t>
            </w:r>
            <w:r w:rsidR="006F1C57" w:rsidRPr="00736140">
              <w:rPr>
                <w:sz w:val="16"/>
                <w:szCs w:val="16"/>
                <w:lang w:val="en-GB"/>
              </w:rPr>
              <w:t xml:space="preserve"> </w:t>
            </w:r>
            <w:r w:rsidRPr="00736140">
              <w:rPr>
                <w:sz w:val="16"/>
                <w:szCs w:val="16"/>
                <w:lang w:val="en-GB"/>
              </w:rPr>
              <w:t>na</w:t>
            </w:r>
            <w:r w:rsidR="006F1C57" w:rsidRPr="00736140">
              <w:rPr>
                <w:sz w:val="16"/>
                <w:szCs w:val="16"/>
                <w:lang w:val="en-GB"/>
              </w:rPr>
              <w:t>me</w:t>
            </w:r>
            <w:r w:rsidRPr="00736140">
              <w:rPr>
                <w:sz w:val="16"/>
                <w:szCs w:val="16"/>
                <w:lang w:val="en-GB"/>
              </w:rPr>
              <w:t>(</w:t>
            </w:r>
            <w:r w:rsidR="006F1C57" w:rsidRPr="00736140">
              <w:rPr>
                <w:sz w:val="16"/>
                <w:szCs w:val="16"/>
                <w:lang w:val="en-GB"/>
              </w:rPr>
              <w:t>s</w:t>
            </w:r>
            <w:r w:rsidRPr="00736140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5701" w:type="dxa"/>
            <w:vAlign w:val="center"/>
          </w:tcPr>
          <w:p w:rsidR="00644769" w:rsidRPr="00736140" w:rsidRDefault="00644769" w:rsidP="00936929">
            <w:pPr>
              <w:rPr>
                <w:b/>
                <w:lang w:val="en-GB"/>
              </w:rPr>
            </w:pPr>
          </w:p>
        </w:tc>
      </w:tr>
      <w:tr w:rsidR="00644769" w:rsidRPr="008F001E" w:rsidTr="00103544">
        <w:tc>
          <w:tcPr>
            <w:tcW w:w="4077" w:type="dxa"/>
            <w:shd w:val="clear" w:color="auto" w:fill="E2FAEF"/>
            <w:vAlign w:val="center"/>
          </w:tcPr>
          <w:p w:rsidR="00644769" w:rsidRPr="00736140" w:rsidRDefault="006F1C57" w:rsidP="006F1C57">
            <w:pPr>
              <w:rPr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Overall model/product/serial number (optional)</w:t>
            </w:r>
          </w:p>
        </w:tc>
        <w:tc>
          <w:tcPr>
            <w:tcW w:w="5701" w:type="dxa"/>
            <w:vAlign w:val="center"/>
          </w:tcPr>
          <w:p w:rsidR="00644769" w:rsidRPr="00736140" w:rsidRDefault="00644769" w:rsidP="00936929">
            <w:pPr>
              <w:rPr>
                <w:b/>
                <w:lang w:val="en-GB"/>
              </w:rPr>
            </w:pPr>
          </w:p>
        </w:tc>
      </w:tr>
    </w:tbl>
    <w:p w:rsidR="00644769" w:rsidRPr="00736140" w:rsidRDefault="00644769" w:rsidP="00AE7E1A">
      <w:pPr>
        <w:rPr>
          <w:b/>
          <w:sz w:val="18"/>
          <w:szCs w:val="18"/>
          <w:lang w:val="en-GB"/>
        </w:rPr>
      </w:pPr>
    </w:p>
    <w:p w:rsidR="00325415" w:rsidRPr="00736140" w:rsidRDefault="00813BA7" w:rsidP="00AE7E1A">
      <w:pPr>
        <w:rPr>
          <w:sz w:val="18"/>
          <w:szCs w:val="18"/>
          <w:lang w:val="en-GB"/>
        </w:rPr>
      </w:pPr>
      <w:r w:rsidRPr="00736140">
        <w:rPr>
          <w:b/>
          <w:lang w:val="en-GB"/>
        </w:rPr>
        <w:t>Existing</w:t>
      </w:r>
      <w:r w:rsidR="00325415" w:rsidRPr="00736140">
        <w:rPr>
          <w:b/>
          <w:lang w:val="en-GB"/>
        </w:rPr>
        <w:t xml:space="preserve"> GDV-</w:t>
      </w:r>
      <w:r w:rsidR="00946EF2" w:rsidRPr="00736140">
        <w:rPr>
          <w:b/>
          <w:lang w:val="en-GB"/>
        </w:rPr>
        <w:t>approval</w:t>
      </w:r>
      <w:r w:rsidR="00325415" w:rsidRPr="00736140">
        <w:rPr>
          <w:b/>
          <w:lang w:val="en-GB"/>
        </w:rPr>
        <w:t xml:space="preserve"> </w:t>
      </w:r>
      <w:r w:rsidR="00946EF2" w:rsidRPr="00736140">
        <w:rPr>
          <w:b/>
          <w:lang w:val="en-GB"/>
        </w:rPr>
        <w:t xml:space="preserve">of the </w:t>
      </w:r>
      <w:r w:rsidR="00906A8C" w:rsidRPr="00736140">
        <w:rPr>
          <w:b/>
          <w:lang w:val="en-GB"/>
        </w:rPr>
        <w:t>building component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23"/>
        <w:gridCol w:w="5605"/>
      </w:tblGrid>
      <w:tr w:rsidR="003971CD" w:rsidRPr="00736140" w:rsidTr="00103544">
        <w:tc>
          <w:tcPr>
            <w:tcW w:w="4077" w:type="dxa"/>
            <w:shd w:val="clear" w:color="auto" w:fill="E2FAEF"/>
            <w:vAlign w:val="center"/>
          </w:tcPr>
          <w:p w:rsidR="003971CD" w:rsidRPr="00736140" w:rsidRDefault="003971CD" w:rsidP="006F1C57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GDV-</w:t>
            </w:r>
            <w:r w:rsidR="006F1C57" w:rsidRPr="00736140">
              <w:rPr>
                <w:sz w:val="16"/>
                <w:szCs w:val="16"/>
                <w:lang w:val="en-GB"/>
              </w:rPr>
              <w:t>approval number</w:t>
            </w:r>
          </w:p>
        </w:tc>
        <w:tc>
          <w:tcPr>
            <w:tcW w:w="5701" w:type="dxa"/>
            <w:vAlign w:val="center"/>
          </w:tcPr>
          <w:p w:rsidR="003971CD" w:rsidRPr="00736140" w:rsidRDefault="003971CD" w:rsidP="00936929">
            <w:pPr>
              <w:rPr>
                <w:lang w:val="en-GB"/>
              </w:rPr>
            </w:pPr>
          </w:p>
        </w:tc>
      </w:tr>
      <w:tr w:rsidR="003971CD" w:rsidRPr="00736140" w:rsidTr="00103544">
        <w:tc>
          <w:tcPr>
            <w:tcW w:w="4077" w:type="dxa"/>
            <w:shd w:val="clear" w:color="auto" w:fill="E2FAEF"/>
            <w:vAlign w:val="center"/>
          </w:tcPr>
          <w:p w:rsidR="003971CD" w:rsidRPr="00736140" w:rsidRDefault="006F1C57" w:rsidP="00936929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Date of approval</w:t>
            </w:r>
          </w:p>
        </w:tc>
        <w:tc>
          <w:tcPr>
            <w:tcW w:w="5701" w:type="dxa"/>
            <w:vAlign w:val="center"/>
          </w:tcPr>
          <w:p w:rsidR="003971CD" w:rsidRPr="00736140" w:rsidRDefault="003971CD" w:rsidP="00936929">
            <w:pPr>
              <w:rPr>
                <w:lang w:val="en-GB"/>
              </w:rPr>
            </w:pPr>
          </w:p>
        </w:tc>
      </w:tr>
      <w:tr w:rsidR="003971CD" w:rsidRPr="00736140" w:rsidTr="00103544">
        <w:tc>
          <w:tcPr>
            <w:tcW w:w="4077" w:type="dxa"/>
            <w:shd w:val="clear" w:color="auto" w:fill="E2FAEF"/>
            <w:vAlign w:val="center"/>
          </w:tcPr>
          <w:p w:rsidR="003971CD" w:rsidRPr="00736140" w:rsidRDefault="006F1C57" w:rsidP="00936929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 xml:space="preserve">Date of expiration </w:t>
            </w:r>
          </w:p>
        </w:tc>
        <w:tc>
          <w:tcPr>
            <w:tcW w:w="5701" w:type="dxa"/>
            <w:vAlign w:val="center"/>
          </w:tcPr>
          <w:p w:rsidR="003971CD" w:rsidRPr="00736140" w:rsidRDefault="003971CD" w:rsidP="00936929">
            <w:pPr>
              <w:rPr>
                <w:lang w:val="en-GB"/>
              </w:rPr>
            </w:pPr>
          </w:p>
        </w:tc>
      </w:tr>
    </w:tbl>
    <w:p w:rsidR="003971CD" w:rsidRPr="00736140" w:rsidRDefault="003971CD" w:rsidP="00AE7E1A">
      <w:pPr>
        <w:rPr>
          <w:lang w:val="en-GB"/>
        </w:rPr>
      </w:pPr>
    </w:p>
    <w:p w:rsidR="00DB1379" w:rsidRPr="00736140" w:rsidRDefault="004E3049" w:rsidP="00DB1379">
      <w:pPr>
        <w:rPr>
          <w:lang w:val="en-GB"/>
        </w:rPr>
      </w:pPr>
      <w:r w:rsidRPr="00736140">
        <w:rPr>
          <w:b/>
          <w:lang w:val="en-GB"/>
        </w:rPr>
        <w:t xml:space="preserve">Versions of the </w:t>
      </w:r>
      <w:r w:rsidR="00813BA7" w:rsidRPr="00736140">
        <w:rPr>
          <w:b/>
          <w:lang w:val="en-GB"/>
        </w:rPr>
        <w:t>building component</w:t>
      </w:r>
      <w:r w:rsidRPr="00736140">
        <w:rPr>
          <w:b/>
          <w:lang w:val="en-GB"/>
        </w:rPr>
        <w:t xml:space="preserve"> </w:t>
      </w:r>
      <w:r w:rsidR="00813BA7" w:rsidRPr="00736140">
        <w:rPr>
          <w:b/>
          <w:lang w:val="en-GB"/>
        </w:rPr>
        <w:t>covered</w:t>
      </w:r>
      <w:r w:rsidRPr="00736140">
        <w:rPr>
          <w:b/>
          <w:lang w:val="en-GB"/>
        </w:rPr>
        <w:t xml:space="preserve"> by the application for renewal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1"/>
        <w:gridCol w:w="9237"/>
      </w:tblGrid>
      <w:tr w:rsidR="003902D6" w:rsidRPr="008F001E" w:rsidTr="00103544">
        <w:trPr>
          <w:trHeight w:val="308"/>
        </w:trPr>
        <w:tc>
          <w:tcPr>
            <w:tcW w:w="392" w:type="dxa"/>
            <w:shd w:val="clear" w:color="auto" w:fill="E2FAEF"/>
            <w:vAlign w:val="center"/>
          </w:tcPr>
          <w:p w:rsidR="003902D6" w:rsidRPr="00736140" w:rsidRDefault="003902D6" w:rsidP="00936929">
            <w:pPr>
              <w:rPr>
                <w:b/>
                <w:sz w:val="16"/>
                <w:szCs w:val="16"/>
                <w:lang w:val="en-GB"/>
              </w:rPr>
            </w:pPr>
            <w:r w:rsidRPr="00736140">
              <w:rPr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9386" w:type="dxa"/>
            <w:shd w:val="clear" w:color="auto" w:fill="E2FAEF"/>
            <w:vAlign w:val="center"/>
          </w:tcPr>
          <w:p w:rsidR="003902D6" w:rsidRPr="00736140" w:rsidRDefault="004E3049" w:rsidP="00936929">
            <w:pPr>
              <w:rPr>
                <w:b/>
                <w:sz w:val="16"/>
                <w:szCs w:val="16"/>
                <w:lang w:val="en-GB"/>
              </w:rPr>
            </w:pPr>
            <w:r w:rsidRPr="00736140">
              <w:rPr>
                <w:b/>
                <w:sz w:val="16"/>
                <w:szCs w:val="16"/>
                <w:lang w:val="en-GB"/>
              </w:rPr>
              <w:t>Specify the list of versions for the application for renewal of GDV-approval:</w:t>
            </w:r>
          </w:p>
        </w:tc>
      </w:tr>
      <w:tr w:rsidR="003902D6" w:rsidRPr="008F001E" w:rsidTr="00936929">
        <w:trPr>
          <w:trHeight w:val="350"/>
        </w:trPr>
        <w:tc>
          <w:tcPr>
            <w:tcW w:w="392" w:type="dxa"/>
            <w:vAlign w:val="center"/>
          </w:tcPr>
          <w:p w:rsidR="003902D6" w:rsidRPr="00736140" w:rsidRDefault="003902D6" w:rsidP="0093692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386" w:type="dxa"/>
            <w:vAlign w:val="center"/>
          </w:tcPr>
          <w:p w:rsidR="003902D6" w:rsidRPr="00736140" w:rsidRDefault="007331EA" w:rsidP="00936929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The current list of versions from the GDV-certificate is unchanged.</w:t>
            </w:r>
          </w:p>
        </w:tc>
      </w:tr>
      <w:tr w:rsidR="003902D6" w:rsidRPr="008F001E" w:rsidTr="00936929">
        <w:trPr>
          <w:trHeight w:val="842"/>
        </w:trPr>
        <w:tc>
          <w:tcPr>
            <w:tcW w:w="392" w:type="dxa"/>
            <w:vAlign w:val="center"/>
          </w:tcPr>
          <w:p w:rsidR="003902D6" w:rsidRPr="00736140" w:rsidRDefault="003902D6" w:rsidP="0093692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386" w:type="dxa"/>
            <w:vAlign w:val="center"/>
          </w:tcPr>
          <w:p w:rsidR="003902D6" w:rsidRPr="00736140" w:rsidRDefault="007331EA" w:rsidP="00936929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 xml:space="preserve">A revised list of versions </w:t>
            </w:r>
            <w:proofErr w:type="gramStart"/>
            <w:r w:rsidRPr="00736140">
              <w:rPr>
                <w:sz w:val="16"/>
                <w:szCs w:val="16"/>
                <w:lang w:val="en-GB"/>
              </w:rPr>
              <w:t>is being submitted</w:t>
            </w:r>
            <w:proofErr w:type="gramEnd"/>
            <w:r w:rsidRPr="00736140">
              <w:rPr>
                <w:sz w:val="16"/>
                <w:szCs w:val="16"/>
                <w:lang w:val="en-GB"/>
              </w:rPr>
              <w:t xml:space="preserve"> with this application</w:t>
            </w:r>
            <w:r w:rsidR="004E3049" w:rsidRPr="00736140">
              <w:rPr>
                <w:sz w:val="16"/>
                <w:szCs w:val="16"/>
                <w:lang w:val="en-GB"/>
              </w:rPr>
              <w:t xml:space="preserve"> as versions have been withdrawn from the current GDV-certificate. No new versions </w:t>
            </w:r>
            <w:proofErr w:type="gramStart"/>
            <w:r w:rsidR="004E3049" w:rsidRPr="00736140">
              <w:rPr>
                <w:sz w:val="16"/>
                <w:szCs w:val="16"/>
                <w:lang w:val="en-GB"/>
              </w:rPr>
              <w:t>have been added</w:t>
            </w:r>
            <w:proofErr w:type="gramEnd"/>
            <w:r w:rsidR="004E3049" w:rsidRPr="00736140">
              <w:rPr>
                <w:sz w:val="16"/>
                <w:szCs w:val="16"/>
                <w:lang w:val="en-GB"/>
              </w:rPr>
              <w:t xml:space="preserve">. The original test version is still included to the revised list of versions. </w:t>
            </w:r>
          </w:p>
        </w:tc>
      </w:tr>
    </w:tbl>
    <w:p w:rsidR="003902D6" w:rsidRPr="00736140" w:rsidRDefault="003902D6" w:rsidP="00DB1379">
      <w:pPr>
        <w:rPr>
          <w:lang w:val="en-GB"/>
        </w:rPr>
      </w:pPr>
    </w:p>
    <w:p w:rsidR="00936929" w:rsidRPr="00736140" w:rsidRDefault="00936929">
      <w:pPr>
        <w:rPr>
          <w:b/>
          <w:lang w:val="en-GB"/>
        </w:rPr>
      </w:pPr>
      <w:r w:rsidRPr="00736140">
        <w:rPr>
          <w:b/>
          <w:lang w:val="en-GB"/>
        </w:rPr>
        <w:br w:type="page"/>
      </w:r>
    </w:p>
    <w:p w:rsidR="00EB2433" w:rsidRDefault="00EB2433" w:rsidP="00AE7E1A">
      <w:pPr>
        <w:rPr>
          <w:b/>
          <w:lang w:val="en-GB"/>
        </w:rPr>
      </w:pPr>
    </w:p>
    <w:p w:rsidR="00D779A5" w:rsidRPr="00736140" w:rsidRDefault="00813BA7" w:rsidP="00AE7E1A">
      <w:pPr>
        <w:rPr>
          <w:b/>
          <w:lang w:val="en-GB"/>
        </w:rPr>
      </w:pPr>
      <w:r w:rsidRPr="00736140">
        <w:rPr>
          <w:b/>
          <w:lang w:val="en-GB"/>
        </w:rPr>
        <w:t>Solemn declaration</w:t>
      </w:r>
    </w:p>
    <w:p w:rsidR="00813BA7" w:rsidRPr="00736140" w:rsidRDefault="00813BA7" w:rsidP="00AE7E1A">
      <w:p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 xml:space="preserve">By signing this solemn declaration </w:t>
      </w:r>
      <w:r w:rsidR="005D193A" w:rsidRPr="00736140">
        <w:rPr>
          <w:sz w:val="18"/>
          <w:szCs w:val="18"/>
          <w:lang w:val="en-GB"/>
        </w:rPr>
        <w:t>with</w:t>
      </w:r>
      <w:r w:rsidRPr="00736140">
        <w:rPr>
          <w:sz w:val="18"/>
          <w:szCs w:val="18"/>
          <w:lang w:val="en-GB"/>
        </w:rPr>
        <w:t xml:space="preserve"> reference to the application for renewal of GDV-approval of the aforementioned construction product, the approval holder confirms that the conditions for renewal of GDV-</w:t>
      </w:r>
      <w:r w:rsidR="005D193A" w:rsidRPr="00736140">
        <w:rPr>
          <w:sz w:val="18"/>
          <w:szCs w:val="18"/>
          <w:lang w:val="en-GB"/>
        </w:rPr>
        <w:t>approval</w:t>
      </w:r>
      <w:r w:rsidRPr="00736140">
        <w:rPr>
          <w:sz w:val="18"/>
          <w:szCs w:val="18"/>
          <w:lang w:val="en-GB"/>
        </w:rPr>
        <w:t xml:space="preserve"> </w:t>
      </w:r>
      <w:r w:rsidR="005D193A" w:rsidRPr="00736140">
        <w:rPr>
          <w:sz w:val="18"/>
          <w:szCs w:val="18"/>
          <w:lang w:val="en-GB"/>
        </w:rPr>
        <w:t>cf. section 17 (2) of Executive Order No. 1007 of 29 June 2016</w:t>
      </w:r>
      <w:r w:rsidR="0018028B">
        <w:rPr>
          <w:sz w:val="18"/>
          <w:szCs w:val="18"/>
          <w:lang w:val="en-GB"/>
        </w:rPr>
        <w:t xml:space="preserve"> are met,</w:t>
      </w:r>
      <w:r w:rsidR="005D193A" w:rsidRPr="00736140">
        <w:rPr>
          <w:sz w:val="18"/>
          <w:szCs w:val="18"/>
          <w:lang w:val="en-GB"/>
        </w:rPr>
        <w:t xml:space="preserve"> </w:t>
      </w:r>
      <w:r w:rsidR="0018028B">
        <w:rPr>
          <w:sz w:val="18"/>
          <w:szCs w:val="18"/>
          <w:lang w:val="en-GB"/>
        </w:rPr>
        <w:t>i</w:t>
      </w:r>
      <w:r w:rsidR="005D193A" w:rsidRPr="00736140">
        <w:rPr>
          <w:sz w:val="18"/>
          <w:szCs w:val="18"/>
          <w:lang w:val="en-GB"/>
        </w:rPr>
        <w:t xml:space="preserve">ncluding that the following conditions continue to be </w:t>
      </w:r>
      <w:r w:rsidR="000B182C">
        <w:rPr>
          <w:sz w:val="18"/>
          <w:szCs w:val="18"/>
          <w:lang w:val="en-GB"/>
        </w:rPr>
        <w:t>met</w:t>
      </w:r>
      <w:r w:rsidR="005D193A" w:rsidRPr="00736140">
        <w:rPr>
          <w:sz w:val="18"/>
          <w:szCs w:val="18"/>
          <w:lang w:val="en-GB"/>
        </w:rPr>
        <w:t xml:space="preserve">: </w:t>
      </w:r>
    </w:p>
    <w:p w:rsidR="00E3360C" w:rsidRPr="00736140" w:rsidRDefault="005D193A" w:rsidP="005D193A">
      <w:pPr>
        <w:pStyle w:val="Listeafsnit"/>
        <w:numPr>
          <w:ilvl w:val="0"/>
          <w:numId w:val="4"/>
        </w:num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>The application for renewal consists of the same building component as the aforementioned GDV-approval.</w:t>
      </w:r>
      <w:r w:rsidR="00A32F4E" w:rsidRPr="00736140">
        <w:rPr>
          <w:sz w:val="18"/>
          <w:szCs w:val="18"/>
          <w:lang w:val="en-GB"/>
        </w:rPr>
        <w:br/>
      </w:r>
    </w:p>
    <w:p w:rsidR="00E3360C" w:rsidRPr="00736140" w:rsidRDefault="004031F6" w:rsidP="004031F6">
      <w:pPr>
        <w:pStyle w:val="Listeafsnit"/>
        <w:numPr>
          <w:ilvl w:val="0"/>
          <w:numId w:val="4"/>
        </w:num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>The list of version</w:t>
      </w:r>
      <w:r w:rsidR="000B182C">
        <w:rPr>
          <w:sz w:val="18"/>
          <w:szCs w:val="18"/>
          <w:lang w:val="en-GB"/>
        </w:rPr>
        <w:t>s</w:t>
      </w:r>
      <w:r w:rsidRPr="00736140">
        <w:rPr>
          <w:sz w:val="18"/>
          <w:szCs w:val="18"/>
          <w:lang w:val="en-GB"/>
        </w:rPr>
        <w:t xml:space="preserve"> of the existing GDV-approval </w:t>
      </w:r>
      <w:proofErr w:type="gramStart"/>
      <w:r w:rsidRPr="00736140">
        <w:rPr>
          <w:sz w:val="18"/>
          <w:szCs w:val="18"/>
          <w:lang w:val="en-GB"/>
        </w:rPr>
        <w:t>have not been added</w:t>
      </w:r>
      <w:proofErr w:type="gramEnd"/>
      <w:r w:rsidRPr="00736140">
        <w:rPr>
          <w:sz w:val="18"/>
          <w:szCs w:val="18"/>
          <w:lang w:val="en-GB"/>
        </w:rPr>
        <w:t xml:space="preserve"> any</w:t>
      </w:r>
      <w:r w:rsidR="005D193A" w:rsidRPr="00736140">
        <w:rPr>
          <w:sz w:val="18"/>
          <w:szCs w:val="18"/>
          <w:lang w:val="en-GB"/>
        </w:rPr>
        <w:t xml:space="preserve"> new or changed ver</w:t>
      </w:r>
      <w:r w:rsidRPr="00736140">
        <w:rPr>
          <w:sz w:val="18"/>
          <w:szCs w:val="18"/>
          <w:lang w:val="en-GB"/>
        </w:rPr>
        <w:t xml:space="preserve">sions of the building component. </w:t>
      </w:r>
      <w:r w:rsidR="00A32F4E" w:rsidRPr="00736140">
        <w:rPr>
          <w:sz w:val="18"/>
          <w:szCs w:val="18"/>
          <w:lang w:val="en-GB"/>
        </w:rPr>
        <w:br/>
      </w:r>
    </w:p>
    <w:p w:rsidR="00334C37" w:rsidRPr="00736140" w:rsidRDefault="004031F6" w:rsidP="004031F6">
      <w:pPr>
        <w:pStyle w:val="Listeafsnit"/>
        <w:numPr>
          <w:ilvl w:val="0"/>
          <w:numId w:val="4"/>
        </w:num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 xml:space="preserve">Information on potential on-demand production remains unchanged compared to the existing GDV-approval. </w:t>
      </w:r>
    </w:p>
    <w:p w:rsidR="004031F6" w:rsidRPr="00736140" w:rsidRDefault="004031F6" w:rsidP="004031F6">
      <w:pPr>
        <w:pStyle w:val="Listeafsnit"/>
        <w:rPr>
          <w:sz w:val="18"/>
          <w:szCs w:val="18"/>
          <w:lang w:val="en-GB"/>
        </w:rPr>
      </w:pPr>
    </w:p>
    <w:p w:rsidR="00334C37" w:rsidRPr="00736140" w:rsidRDefault="004031F6" w:rsidP="004031F6">
      <w:pPr>
        <w:pStyle w:val="Listeafsnit"/>
        <w:numPr>
          <w:ilvl w:val="0"/>
          <w:numId w:val="4"/>
        </w:num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 xml:space="preserve">No changes in the building component </w:t>
      </w:r>
      <w:proofErr w:type="gramStart"/>
      <w:r w:rsidRPr="00736140">
        <w:rPr>
          <w:sz w:val="18"/>
          <w:szCs w:val="18"/>
          <w:lang w:val="en-GB"/>
        </w:rPr>
        <w:t>have been made</w:t>
      </w:r>
      <w:proofErr w:type="gramEnd"/>
      <w:r w:rsidRPr="00736140">
        <w:rPr>
          <w:sz w:val="18"/>
          <w:szCs w:val="18"/>
          <w:lang w:val="en-GB"/>
        </w:rPr>
        <w:t xml:space="preserve"> concerning design and material composition compared to the existing GDV-approval. </w:t>
      </w:r>
      <w:r w:rsidR="00A32F4E" w:rsidRPr="00736140">
        <w:rPr>
          <w:sz w:val="18"/>
          <w:szCs w:val="18"/>
          <w:lang w:val="en-GB"/>
        </w:rPr>
        <w:br/>
      </w:r>
    </w:p>
    <w:p w:rsidR="00A32F4E" w:rsidRPr="00736140" w:rsidRDefault="004031F6" w:rsidP="004031F6">
      <w:pPr>
        <w:pStyle w:val="Listeafsnit"/>
        <w:numPr>
          <w:ilvl w:val="0"/>
          <w:numId w:val="4"/>
        </w:num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 xml:space="preserve">The building component has the same health-related properties as the existing GDV-approval, and no changes </w:t>
      </w:r>
      <w:proofErr w:type="gramStart"/>
      <w:r w:rsidRPr="00736140">
        <w:rPr>
          <w:sz w:val="18"/>
          <w:szCs w:val="18"/>
          <w:lang w:val="en-GB"/>
        </w:rPr>
        <w:t>have been made</w:t>
      </w:r>
      <w:proofErr w:type="gramEnd"/>
      <w:r w:rsidRPr="00736140">
        <w:rPr>
          <w:sz w:val="18"/>
          <w:szCs w:val="18"/>
          <w:lang w:val="en-GB"/>
        </w:rPr>
        <w:t xml:space="preserve"> to the manufacturing process. </w:t>
      </w:r>
      <w:r w:rsidR="00A32F4E" w:rsidRPr="00736140">
        <w:rPr>
          <w:sz w:val="18"/>
          <w:szCs w:val="18"/>
          <w:lang w:val="en-GB"/>
        </w:rPr>
        <w:br/>
      </w:r>
    </w:p>
    <w:p w:rsidR="00334C37" w:rsidRPr="00736140" w:rsidRDefault="004031F6" w:rsidP="00AD27C6">
      <w:pPr>
        <w:pStyle w:val="Listeafsnit"/>
        <w:numPr>
          <w:ilvl w:val="0"/>
          <w:numId w:val="4"/>
        </w:num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 xml:space="preserve">The building </w:t>
      </w:r>
      <w:r w:rsidR="00AD27C6" w:rsidRPr="00736140">
        <w:rPr>
          <w:sz w:val="18"/>
          <w:szCs w:val="18"/>
          <w:lang w:val="en-GB"/>
        </w:rPr>
        <w:t>component continues</w:t>
      </w:r>
      <w:r w:rsidRPr="00736140">
        <w:rPr>
          <w:sz w:val="18"/>
          <w:szCs w:val="18"/>
          <w:lang w:val="en-GB"/>
        </w:rPr>
        <w:t xml:space="preserve"> to meet the current </w:t>
      </w:r>
      <w:r w:rsidR="00AD27C6" w:rsidRPr="00736140">
        <w:rPr>
          <w:sz w:val="18"/>
          <w:szCs w:val="18"/>
          <w:lang w:val="en-GB"/>
        </w:rPr>
        <w:t xml:space="preserve">requirements </w:t>
      </w:r>
      <w:r w:rsidRPr="00736140">
        <w:rPr>
          <w:sz w:val="18"/>
          <w:szCs w:val="18"/>
          <w:lang w:val="en-GB"/>
        </w:rPr>
        <w:t xml:space="preserve">for test and documentation of building components in contact with drinking water. </w:t>
      </w:r>
      <w:r w:rsidR="00A32F4E" w:rsidRPr="00736140">
        <w:rPr>
          <w:sz w:val="18"/>
          <w:szCs w:val="18"/>
          <w:lang w:val="en-GB"/>
        </w:rPr>
        <w:br/>
      </w:r>
    </w:p>
    <w:p w:rsidR="0019758C" w:rsidRPr="00736140" w:rsidRDefault="00AD27C6" w:rsidP="00AD27C6">
      <w:pPr>
        <w:pStyle w:val="Listeafsnit"/>
        <w:numPr>
          <w:ilvl w:val="0"/>
          <w:numId w:val="4"/>
        </w:num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 xml:space="preserve">All conditions for the creation of the approval </w:t>
      </w:r>
      <w:proofErr w:type="gramStart"/>
      <w:r w:rsidRPr="00736140">
        <w:rPr>
          <w:sz w:val="18"/>
          <w:szCs w:val="18"/>
          <w:lang w:val="en-GB"/>
        </w:rPr>
        <w:t>have been met</w:t>
      </w:r>
      <w:proofErr w:type="gramEnd"/>
      <w:r w:rsidRPr="00736140">
        <w:rPr>
          <w:sz w:val="18"/>
          <w:szCs w:val="18"/>
          <w:lang w:val="en-GB"/>
        </w:rPr>
        <w:t xml:space="preserve"> during the </w:t>
      </w:r>
      <w:r w:rsidR="00B7702F">
        <w:rPr>
          <w:sz w:val="18"/>
          <w:szCs w:val="18"/>
          <w:lang w:val="en-GB"/>
        </w:rPr>
        <w:t>foregoing</w:t>
      </w:r>
      <w:r w:rsidRPr="00736140">
        <w:rPr>
          <w:sz w:val="18"/>
          <w:szCs w:val="18"/>
          <w:lang w:val="en-GB"/>
        </w:rPr>
        <w:t xml:space="preserve"> approval period, including submission of supplementary documentation if required and the mandatory yearly inspection report. </w:t>
      </w:r>
      <w:r w:rsidR="00A32F4E" w:rsidRPr="00736140">
        <w:rPr>
          <w:sz w:val="18"/>
          <w:szCs w:val="18"/>
          <w:lang w:val="en-GB"/>
        </w:rPr>
        <w:br/>
      </w:r>
    </w:p>
    <w:p w:rsidR="007839F1" w:rsidRPr="00736140" w:rsidRDefault="00AD27C6" w:rsidP="00AD27C6">
      <w:pPr>
        <w:pStyle w:val="Listeafsnit"/>
        <w:numPr>
          <w:ilvl w:val="0"/>
          <w:numId w:val="4"/>
        </w:num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 xml:space="preserve">A self-check programme </w:t>
      </w:r>
      <w:proofErr w:type="gramStart"/>
      <w:r w:rsidRPr="00736140">
        <w:rPr>
          <w:sz w:val="18"/>
          <w:szCs w:val="18"/>
          <w:lang w:val="en-GB"/>
        </w:rPr>
        <w:t>has been established</w:t>
      </w:r>
      <w:proofErr w:type="gramEnd"/>
      <w:r w:rsidRPr="00736140">
        <w:rPr>
          <w:sz w:val="18"/>
          <w:szCs w:val="18"/>
          <w:lang w:val="en-GB"/>
        </w:rPr>
        <w:t xml:space="preserve">, </w:t>
      </w:r>
      <w:r w:rsidRPr="00736140">
        <w:rPr>
          <w:sz w:val="19"/>
          <w:szCs w:val="19"/>
          <w:lang w:val="en-GB"/>
        </w:rPr>
        <w:t xml:space="preserve">including an incoming and finished goods inspection of the building component, to ensure that the conditions of the approval are being </w:t>
      </w:r>
      <w:r w:rsidR="000B182C">
        <w:rPr>
          <w:sz w:val="19"/>
          <w:szCs w:val="19"/>
          <w:lang w:val="en-GB"/>
        </w:rPr>
        <w:t>met</w:t>
      </w:r>
      <w:r w:rsidRPr="00736140">
        <w:rPr>
          <w:sz w:val="19"/>
          <w:szCs w:val="19"/>
          <w:lang w:val="en-GB"/>
        </w:rPr>
        <w:t xml:space="preserve"> during the entire approval period.</w:t>
      </w:r>
      <w:r w:rsidR="00D85696" w:rsidRPr="00736140">
        <w:rPr>
          <w:sz w:val="18"/>
          <w:szCs w:val="18"/>
          <w:lang w:val="en-GB"/>
        </w:rPr>
        <w:br/>
      </w:r>
    </w:p>
    <w:p w:rsidR="00D007DF" w:rsidRPr="00736140" w:rsidRDefault="00983B18" w:rsidP="00E43C8C">
      <w:pPr>
        <w:pStyle w:val="Listeafsnit"/>
        <w:numPr>
          <w:ilvl w:val="0"/>
          <w:numId w:val="4"/>
        </w:num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 xml:space="preserve">The </w:t>
      </w:r>
      <w:r w:rsidR="000B182C">
        <w:rPr>
          <w:sz w:val="18"/>
          <w:szCs w:val="18"/>
          <w:lang w:val="en-GB"/>
        </w:rPr>
        <w:t>current</w:t>
      </w:r>
      <w:r w:rsidRPr="00736140">
        <w:rPr>
          <w:sz w:val="18"/>
          <w:szCs w:val="18"/>
          <w:lang w:val="en-GB"/>
        </w:rPr>
        <w:t xml:space="preserve"> agreement with an accredited supervisory body on an annual inspection of the health-related properties of the building c</w:t>
      </w:r>
      <w:r w:rsidR="00F7160A">
        <w:rPr>
          <w:sz w:val="18"/>
          <w:szCs w:val="18"/>
          <w:lang w:val="en-GB"/>
        </w:rPr>
        <w:t>omponent continues to be valid or a</w:t>
      </w:r>
      <w:r w:rsidR="00B7702F">
        <w:rPr>
          <w:sz w:val="18"/>
          <w:szCs w:val="18"/>
          <w:lang w:val="en-GB"/>
        </w:rPr>
        <w:t xml:space="preserve">n updated annual inspection agreement </w:t>
      </w:r>
      <w:proofErr w:type="gramStart"/>
      <w:r w:rsidR="00B30A97">
        <w:rPr>
          <w:sz w:val="18"/>
          <w:szCs w:val="18"/>
          <w:lang w:val="en-GB"/>
        </w:rPr>
        <w:t>must</w:t>
      </w:r>
      <w:r w:rsidR="00B7702F">
        <w:rPr>
          <w:sz w:val="18"/>
          <w:szCs w:val="18"/>
          <w:lang w:val="en-GB"/>
        </w:rPr>
        <w:t xml:space="preserve"> be submitted</w:t>
      </w:r>
      <w:proofErr w:type="gramEnd"/>
      <w:r w:rsidR="00B7702F">
        <w:rPr>
          <w:sz w:val="18"/>
          <w:szCs w:val="18"/>
          <w:lang w:val="en-GB"/>
        </w:rPr>
        <w:t xml:space="preserve"> no less than 2 months prior to the first inspection of the new period of approval. </w:t>
      </w:r>
    </w:p>
    <w:p w:rsidR="00983B18" w:rsidRPr="00736140" w:rsidRDefault="00983B18" w:rsidP="00983B18">
      <w:pPr>
        <w:pStyle w:val="Listeafsnit"/>
        <w:rPr>
          <w:sz w:val="18"/>
          <w:szCs w:val="1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84"/>
        <w:gridCol w:w="5744"/>
      </w:tblGrid>
      <w:tr w:rsidR="002910FF" w:rsidRPr="00736140" w:rsidTr="00103544">
        <w:trPr>
          <w:trHeight w:val="376"/>
        </w:trPr>
        <w:tc>
          <w:tcPr>
            <w:tcW w:w="3936" w:type="dxa"/>
            <w:shd w:val="clear" w:color="auto" w:fill="E2FAEF"/>
            <w:vAlign w:val="center"/>
          </w:tcPr>
          <w:p w:rsidR="002910FF" w:rsidRPr="00736140" w:rsidRDefault="00813BA7" w:rsidP="00936929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Place and date</w:t>
            </w:r>
          </w:p>
        </w:tc>
        <w:tc>
          <w:tcPr>
            <w:tcW w:w="5842" w:type="dxa"/>
            <w:vAlign w:val="center"/>
          </w:tcPr>
          <w:p w:rsidR="002910FF" w:rsidRPr="00736140" w:rsidRDefault="002910FF" w:rsidP="00936929">
            <w:pPr>
              <w:rPr>
                <w:sz w:val="16"/>
                <w:szCs w:val="16"/>
                <w:lang w:val="en-GB"/>
              </w:rPr>
            </w:pPr>
          </w:p>
        </w:tc>
      </w:tr>
      <w:tr w:rsidR="002910FF" w:rsidRPr="00736140" w:rsidTr="00103544">
        <w:trPr>
          <w:trHeight w:val="1273"/>
        </w:trPr>
        <w:tc>
          <w:tcPr>
            <w:tcW w:w="3936" w:type="dxa"/>
            <w:shd w:val="clear" w:color="auto" w:fill="E2FAEF"/>
            <w:vAlign w:val="center"/>
          </w:tcPr>
          <w:p w:rsidR="002910FF" w:rsidRPr="00736140" w:rsidRDefault="00813BA7" w:rsidP="00936929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5842" w:type="dxa"/>
            <w:vAlign w:val="center"/>
          </w:tcPr>
          <w:p w:rsidR="002910FF" w:rsidRPr="00736140" w:rsidRDefault="002910FF" w:rsidP="00936929">
            <w:pPr>
              <w:rPr>
                <w:sz w:val="16"/>
                <w:szCs w:val="16"/>
                <w:lang w:val="en-GB"/>
              </w:rPr>
            </w:pPr>
          </w:p>
        </w:tc>
      </w:tr>
      <w:tr w:rsidR="00E00F81" w:rsidRPr="008F001E" w:rsidTr="00103544">
        <w:trPr>
          <w:trHeight w:val="420"/>
        </w:trPr>
        <w:tc>
          <w:tcPr>
            <w:tcW w:w="3936" w:type="dxa"/>
            <w:shd w:val="clear" w:color="auto" w:fill="E2FAEF"/>
            <w:vAlign w:val="center"/>
          </w:tcPr>
          <w:p w:rsidR="00E00F81" w:rsidRPr="00736140" w:rsidRDefault="00813BA7" w:rsidP="00813BA7">
            <w:pPr>
              <w:rPr>
                <w:sz w:val="16"/>
                <w:szCs w:val="16"/>
                <w:lang w:val="en-GB"/>
              </w:rPr>
            </w:pPr>
            <w:r w:rsidRPr="00736140">
              <w:rPr>
                <w:sz w:val="16"/>
                <w:szCs w:val="16"/>
                <w:lang w:val="en-GB"/>
              </w:rPr>
              <w:t>Name and title of the signatory</w:t>
            </w:r>
          </w:p>
        </w:tc>
        <w:tc>
          <w:tcPr>
            <w:tcW w:w="5842" w:type="dxa"/>
            <w:vAlign w:val="center"/>
          </w:tcPr>
          <w:p w:rsidR="00E00F81" w:rsidRPr="00736140" w:rsidRDefault="00E00F81" w:rsidP="00936929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F902C1" w:rsidRPr="00736140" w:rsidRDefault="00F902C1">
      <w:pPr>
        <w:rPr>
          <w:lang w:val="en-GB"/>
        </w:rPr>
      </w:pPr>
    </w:p>
    <w:p w:rsidR="0019758C" w:rsidRPr="00736140" w:rsidRDefault="00813BA7">
      <w:pPr>
        <w:rPr>
          <w:sz w:val="18"/>
          <w:szCs w:val="18"/>
          <w:lang w:val="en-GB"/>
        </w:rPr>
      </w:pPr>
      <w:r w:rsidRPr="00736140">
        <w:rPr>
          <w:sz w:val="18"/>
          <w:szCs w:val="18"/>
          <w:lang w:val="en-GB"/>
        </w:rPr>
        <w:t xml:space="preserve">The application form </w:t>
      </w:r>
      <w:proofErr w:type="gramStart"/>
      <w:r w:rsidRPr="00736140">
        <w:rPr>
          <w:sz w:val="18"/>
          <w:szCs w:val="18"/>
          <w:lang w:val="en-GB"/>
        </w:rPr>
        <w:t>must be submitted</w:t>
      </w:r>
      <w:proofErr w:type="gramEnd"/>
      <w:r w:rsidRPr="00736140">
        <w:rPr>
          <w:sz w:val="18"/>
          <w:szCs w:val="18"/>
          <w:lang w:val="en-GB"/>
        </w:rPr>
        <w:t xml:space="preserve"> via e-mail to </w:t>
      </w:r>
      <w:hyperlink r:id="rId8" w:history="1">
        <w:r w:rsidR="008F001E" w:rsidRPr="000B6645">
          <w:rPr>
            <w:rStyle w:val="Hyperlink"/>
            <w:sz w:val="18"/>
            <w:szCs w:val="18"/>
            <w:lang w:val="en-GB"/>
          </w:rPr>
          <w:t>GDV@sbst.dk</w:t>
        </w:r>
      </w:hyperlink>
      <w:r w:rsidRPr="00736140">
        <w:rPr>
          <w:sz w:val="18"/>
          <w:szCs w:val="18"/>
          <w:lang w:val="en-GB"/>
        </w:rPr>
        <w:t xml:space="preserve"> </w:t>
      </w:r>
      <w:bookmarkStart w:id="0" w:name="_GoBack"/>
      <w:bookmarkEnd w:id="0"/>
      <w:r w:rsidRPr="00736140">
        <w:rPr>
          <w:sz w:val="18"/>
          <w:szCs w:val="18"/>
          <w:lang w:val="en-GB"/>
        </w:rPr>
        <w:t>with reference to t</w:t>
      </w:r>
      <w:r w:rsidR="00B7702F">
        <w:rPr>
          <w:sz w:val="18"/>
          <w:szCs w:val="18"/>
          <w:lang w:val="en-GB"/>
        </w:rPr>
        <w:t>he existing GDV-approval number</w:t>
      </w:r>
      <w:r w:rsidR="00463BB5">
        <w:rPr>
          <w:sz w:val="18"/>
          <w:szCs w:val="18"/>
          <w:lang w:val="en-GB"/>
        </w:rPr>
        <w:t>, which will be continued on the new GDV-certificate.</w:t>
      </w:r>
    </w:p>
    <w:sectPr w:rsidR="0019758C" w:rsidRPr="00736140" w:rsidSect="000D369F">
      <w:headerReference w:type="default" r:id="rId9"/>
      <w:footerReference w:type="default" r:id="rId10"/>
      <w:pgSz w:w="11906" w:h="16838"/>
      <w:pgMar w:top="1701" w:right="1134" w:bottom="1701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A2" w:rsidRDefault="005647A2" w:rsidP="00812660">
      <w:pPr>
        <w:spacing w:after="0" w:line="240" w:lineRule="auto"/>
      </w:pPr>
      <w:r>
        <w:separator/>
      </w:r>
    </w:p>
  </w:endnote>
  <w:endnote w:type="continuationSeparator" w:id="0">
    <w:p w:rsidR="005647A2" w:rsidRDefault="005647A2" w:rsidP="0081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369351"/>
      <w:docPartObj>
        <w:docPartGallery w:val="Page Numbers (Bottom of Page)"/>
        <w:docPartUnique/>
      </w:docPartObj>
    </w:sdtPr>
    <w:sdtEndPr/>
    <w:sdtContent>
      <w:p w:rsidR="00526CE8" w:rsidRDefault="00526C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01E">
          <w:rPr>
            <w:noProof/>
          </w:rPr>
          <w:t>2</w:t>
        </w:r>
        <w:r>
          <w:fldChar w:fldCharType="end"/>
        </w:r>
      </w:p>
    </w:sdtContent>
  </w:sdt>
  <w:p w:rsidR="00526CE8" w:rsidRDefault="00526CE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A2" w:rsidRDefault="005647A2" w:rsidP="00812660">
      <w:pPr>
        <w:spacing w:after="0" w:line="240" w:lineRule="auto"/>
      </w:pPr>
      <w:r>
        <w:separator/>
      </w:r>
    </w:p>
  </w:footnote>
  <w:footnote w:type="continuationSeparator" w:id="0">
    <w:p w:rsidR="005647A2" w:rsidRDefault="005647A2" w:rsidP="0081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60" w:rsidRPr="008E0B05" w:rsidRDefault="00EB2433">
    <w:pPr>
      <w:pStyle w:val="Sidehoved"/>
    </w:pPr>
    <w:r>
      <w:rPr>
        <w:noProof/>
        <w:lang w:eastAsia="da-DK"/>
      </w:rPr>
      <w:drawing>
        <wp:inline distT="0" distB="0" distL="0" distR="0" wp14:anchorId="735A9731" wp14:editId="75673878">
          <wp:extent cx="2380615" cy="499745"/>
          <wp:effectExtent l="0" t="0" r="635" b="0"/>
          <wp:docPr id="1" name="Billede 1" descr="Billedresultat for trafik bygge og boligstyrelsen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Billedresultat for trafik bygge og boligstyrelsen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16" b="36142"/>
                  <a:stretch/>
                </pic:blipFill>
                <pic:spPr bwMode="auto">
                  <a:xfrm>
                    <a:off x="0" y="0"/>
                    <a:ext cx="23806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E0B05">
      <w:tab/>
    </w:r>
    <w:r w:rsidR="008E0B05">
      <w:tab/>
    </w:r>
    <w:r w:rsidR="00103544" w:rsidRPr="00103544">
      <w:rPr>
        <w:sz w:val="16"/>
        <w:szCs w:val="16"/>
      </w:rPr>
      <w:t xml:space="preserve">27 </w:t>
    </w:r>
    <w:proofErr w:type="gramStart"/>
    <w:r w:rsidRPr="00103544">
      <w:rPr>
        <w:sz w:val="16"/>
        <w:szCs w:val="16"/>
      </w:rPr>
      <w:t>April</w:t>
    </w:r>
    <w:proofErr w:type="gramEnd"/>
    <w:r w:rsidRPr="00103544">
      <w:rPr>
        <w:sz w:val="16"/>
        <w:szCs w:val="16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207"/>
    <w:multiLevelType w:val="hybridMultilevel"/>
    <w:tmpl w:val="CFF0E6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52D9"/>
    <w:multiLevelType w:val="hybridMultilevel"/>
    <w:tmpl w:val="CD8E4172"/>
    <w:lvl w:ilvl="0" w:tplc="002E4A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0958"/>
    <w:multiLevelType w:val="hybridMultilevel"/>
    <w:tmpl w:val="5058A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C61E6"/>
    <w:multiLevelType w:val="hybridMultilevel"/>
    <w:tmpl w:val="9086EEC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619E"/>
    <w:multiLevelType w:val="hybridMultilevel"/>
    <w:tmpl w:val="89CAB08E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A5"/>
    <w:rsid w:val="00021AC5"/>
    <w:rsid w:val="000479B6"/>
    <w:rsid w:val="000B182C"/>
    <w:rsid w:val="000D369F"/>
    <w:rsid w:val="00103544"/>
    <w:rsid w:val="001760F9"/>
    <w:rsid w:val="0018028B"/>
    <w:rsid w:val="0019758C"/>
    <w:rsid w:val="001C7121"/>
    <w:rsid w:val="002910FF"/>
    <w:rsid w:val="00297BBD"/>
    <w:rsid w:val="00325415"/>
    <w:rsid w:val="003326CC"/>
    <w:rsid w:val="00334C37"/>
    <w:rsid w:val="003902D6"/>
    <w:rsid w:val="003971CD"/>
    <w:rsid w:val="004031F6"/>
    <w:rsid w:val="00404DEB"/>
    <w:rsid w:val="00445CCD"/>
    <w:rsid w:val="00455714"/>
    <w:rsid w:val="00463BB5"/>
    <w:rsid w:val="004E3049"/>
    <w:rsid w:val="00516A38"/>
    <w:rsid w:val="00526CE8"/>
    <w:rsid w:val="00540B68"/>
    <w:rsid w:val="005647A2"/>
    <w:rsid w:val="005D193A"/>
    <w:rsid w:val="005E0257"/>
    <w:rsid w:val="00644769"/>
    <w:rsid w:val="006C29FF"/>
    <w:rsid w:val="006D4014"/>
    <w:rsid w:val="006F1C57"/>
    <w:rsid w:val="007331EA"/>
    <w:rsid w:val="0073535B"/>
    <w:rsid w:val="00736140"/>
    <w:rsid w:val="007718EC"/>
    <w:rsid w:val="007839F1"/>
    <w:rsid w:val="00794D4A"/>
    <w:rsid w:val="007D0139"/>
    <w:rsid w:val="007D708A"/>
    <w:rsid w:val="007F256D"/>
    <w:rsid w:val="00812660"/>
    <w:rsid w:val="00813BA7"/>
    <w:rsid w:val="00815BE5"/>
    <w:rsid w:val="00830F24"/>
    <w:rsid w:val="0083725C"/>
    <w:rsid w:val="008B67B8"/>
    <w:rsid w:val="008C0831"/>
    <w:rsid w:val="008E0B05"/>
    <w:rsid w:val="008F001E"/>
    <w:rsid w:val="00906A8C"/>
    <w:rsid w:val="00911851"/>
    <w:rsid w:val="00936929"/>
    <w:rsid w:val="00946EF2"/>
    <w:rsid w:val="00983B18"/>
    <w:rsid w:val="00A03C68"/>
    <w:rsid w:val="00A32F4E"/>
    <w:rsid w:val="00AC4BDF"/>
    <w:rsid w:val="00AD2745"/>
    <w:rsid w:val="00AD27C6"/>
    <w:rsid w:val="00AE7E1A"/>
    <w:rsid w:val="00B104C6"/>
    <w:rsid w:val="00B30A97"/>
    <w:rsid w:val="00B63677"/>
    <w:rsid w:val="00B7702F"/>
    <w:rsid w:val="00B9390A"/>
    <w:rsid w:val="00C21C61"/>
    <w:rsid w:val="00C226CD"/>
    <w:rsid w:val="00CE69E2"/>
    <w:rsid w:val="00D007DF"/>
    <w:rsid w:val="00D10A4D"/>
    <w:rsid w:val="00D779A5"/>
    <w:rsid w:val="00D85696"/>
    <w:rsid w:val="00D85C1C"/>
    <w:rsid w:val="00DB1379"/>
    <w:rsid w:val="00DB3969"/>
    <w:rsid w:val="00DF5146"/>
    <w:rsid w:val="00E00F81"/>
    <w:rsid w:val="00E332AD"/>
    <w:rsid w:val="00E3360C"/>
    <w:rsid w:val="00E41968"/>
    <w:rsid w:val="00E43C8C"/>
    <w:rsid w:val="00EB2433"/>
    <w:rsid w:val="00ED1689"/>
    <w:rsid w:val="00F7160A"/>
    <w:rsid w:val="00F7457E"/>
    <w:rsid w:val="00F9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DEA277"/>
  <w15:docId w15:val="{5F805119-914A-4B57-A7AB-B6C2F135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79A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12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2660"/>
  </w:style>
  <w:style w:type="paragraph" w:styleId="Sidefod">
    <w:name w:val="footer"/>
    <w:basedOn w:val="Normal"/>
    <w:link w:val="SidefodTegn"/>
    <w:uiPriority w:val="99"/>
    <w:unhideWhenUsed/>
    <w:rsid w:val="00812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2660"/>
  </w:style>
  <w:style w:type="table" w:styleId="Tabel-Gitter">
    <w:name w:val="Table Grid"/>
    <w:basedOn w:val="Tabel-Normal"/>
    <w:uiPriority w:val="59"/>
    <w:rsid w:val="00DB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541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902C1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4476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4476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44769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4476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44769"/>
    <w:rPr>
      <w:b/>
      <w:bCs/>
      <w:szCs w:val="20"/>
    </w:rPr>
  </w:style>
  <w:style w:type="paragraph" w:styleId="Korrektur">
    <w:name w:val="Revision"/>
    <w:hidden/>
    <w:uiPriority w:val="99"/>
    <w:semiHidden/>
    <w:rsid w:val="00644769"/>
    <w:pPr>
      <w:spacing w:after="0" w:line="240" w:lineRule="auto"/>
    </w:pPr>
  </w:style>
  <w:style w:type="paragraph" w:styleId="Ingenafstand">
    <w:name w:val="No Spacing"/>
    <w:uiPriority w:val="1"/>
    <w:qFormat/>
    <w:rsid w:val="00813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V@sb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dk/url?sa=i&amp;rct=j&amp;q=&amp;esrc=s&amp;source=images&amp;cd=&amp;cad=rja&amp;uact=8&amp;ved=0ahUKEwjI1ZjPgrXTAhWRa1AKHfK2D1UQjRwIBw&amp;url=https://www.jobunivers.dk/resultat/trafik-bygge-og-boligstyrelsen-soeger-vicedirektoer-329641039.aspx?jobId%3D329641039%26list%3DSearchResultsJobsIds%26index%3D20%26querydesc%3DSearchJobQueryDescription%26viewedfrom%3D1&amp;psig=AFQjCNEARAiJ1U1i5um9qyK4hu8xLl1LrA&amp;ust=1492845926484546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D3B2-E9B4-417D-9BA3-B7AB41CD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530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Trafik- Bygge- og Boligstyrelsen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Elm-Larsen</dc:creator>
  <cp:lastModifiedBy>Ulla Elm-Larsen</cp:lastModifiedBy>
  <cp:revision>4</cp:revision>
  <cp:lastPrinted>2017-04-07T08:53:00Z</cp:lastPrinted>
  <dcterms:created xsi:type="dcterms:W3CDTF">2023-02-01T10:01:00Z</dcterms:created>
  <dcterms:modified xsi:type="dcterms:W3CDTF">2023-05-22T13:15:00Z</dcterms:modified>
</cp:coreProperties>
</file>